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033589" w14:textId="455B263B" w:rsidR="0055400A" w:rsidRPr="00F806F1" w:rsidRDefault="00F806F1" w:rsidP="00F806F1">
      <w:pPr>
        <w:autoSpaceDE w:val="0"/>
        <w:autoSpaceDN w:val="0"/>
        <w:adjustRightInd w:val="0"/>
        <w:spacing w:after="0" w:line="240" w:lineRule="auto"/>
        <w:rPr>
          <w:b/>
          <w:sz w:val="28"/>
          <w:szCs w:val="28"/>
        </w:rPr>
      </w:pPr>
      <w:r w:rsidRPr="00F806F1">
        <w:rPr>
          <w:rFonts w:cs="TT15Ct00"/>
          <w:b/>
          <w:sz w:val="28"/>
          <w:szCs w:val="28"/>
        </w:rPr>
        <w:t>The role of Regulatory</w:t>
      </w:r>
      <w:r w:rsidRPr="00F806F1">
        <w:rPr>
          <w:rFonts w:cs="TT15Ct00"/>
          <w:b/>
          <w:sz w:val="28"/>
          <w:szCs w:val="28"/>
        </w:rPr>
        <w:t xml:space="preserve"> </w:t>
      </w:r>
      <w:r w:rsidRPr="00F806F1">
        <w:rPr>
          <w:rFonts w:cs="TT15Ct00"/>
          <w:b/>
          <w:sz w:val="28"/>
          <w:szCs w:val="28"/>
        </w:rPr>
        <w:t>Frameworks and Non-</w:t>
      </w:r>
      <w:r w:rsidRPr="00F806F1">
        <w:rPr>
          <w:rFonts w:cs="TT15Ct00"/>
          <w:b/>
          <w:sz w:val="28"/>
          <w:szCs w:val="28"/>
        </w:rPr>
        <w:t>State Actors in Creati</w:t>
      </w:r>
      <w:r w:rsidRPr="00F806F1">
        <w:rPr>
          <w:rFonts w:cs="TT15Ct00"/>
          <w:b/>
          <w:sz w:val="28"/>
          <w:szCs w:val="28"/>
        </w:rPr>
        <w:t>ng</w:t>
      </w:r>
      <w:r w:rsidRPr="00F806F1">
        <w:rPr>
          <w:rFonts w:cs="TT15Ct00"/>
          <w:b/>
          <w:sz w:val="28"/>
          <w:szCs w:val="28"/>
        </w:rPr>
        <w:t xml:space="preserve"> </w:t>
      </w:r>
      <w:r w:rsidRPr="00F806F1">
        <w:rPr>
          <w:rFonts w:cs="TT15Ct00"/>
          <w:b/>
          <w:sz w:val="28"/>
          <w:szCs w:val="28"/>
        </w:rPr>
        <w:t xml:space="preserve">Sustainable Diets </w:t>
      </w:r>
    </w:p>
    <w:p w14:paraId="69D0FFB2" w14:textId="77777777" w:rsidR="0030307D" w:rsidRDefault="0030307D" w:rsidP="0030307D">
      <w:pPr>
        <w:pStyle w:val="NoSpacing"/>
        <w:rPr>
          <w:b/>
          <w:sz w:val="24"/>
          <w:szCs w:val="24"/>
        </w:rPr>
      </w:pPr>
    </w:p>
    <w:p w14:paraId="442970DB" w14:textId="77777777" w:rsidR="0055400A" w:rsidRPr="0030307D" w:rsidRDefault="0055400A" w:rsidP="0030307D">
      <w:pPr>
        <w:pStyle w:val="NoSpacing"/>
        <w:rPr>
          <w:b/>
          <w:sz w:val="24"/>
          <w:szCs w:val="24"/>
        </w:rPr>
      </w:pPr>
      <w:r w:rsidRPr="0030307D">
        <w:rPr>
          <w:b/>
          <w:sz w:val="24"/>
          <w:szCs w:val="24"/>
        </w:rPr>
        <w:t>Hope Johnson</w:t>
      </w:r>
    </w:p>
    <w:p w14:paraId="04DB6238" w14:textId="77777777" w:rsidR="0055400A" w:rsidRPr="0030307D" w:rsidRDefault="0055400A" w:rsidP="0030307D">
      <w:pPr>
        <w:pStyle w:val="NoSpacing"/>
        <w:rPr>
          <w:sz w:val="24"/>
          <w:szCs w:val="24"/>
        </w:rPr>
      </w:pPr>
    </w:p>
    <w:p w14:paraId="1710370C" w14:textId="77777777" w:rsidR="00515971" w:rsidRPr="0030307D" w:rsidRDefault="00A27728" w:rsidP="0030307D">
      <w:pPr>
        <w:pStyle w:val="NoSpacing"/>
        <w:rPr>
          <w:sz w:val="24"/>
          <w:szCs w:val="24"/>
          <w:u w:val="single"/>
        </w:rPr>
      </w:pPr>
      <w:r w:rsidRPr="0030307D">
        <w:rPr>
          <w:sz w:val="24"/>
          <w:szCs w:val="24"/>
          <w:u w:val="single"/>
        </w:rPr>
        <w:t xml:space="preserve">Abstract </w:t>
      </w:r>
    </w:p>
    <w:p w14:paraId="641C859F" w14:textId="77777777" w:rsidR="00A27728" w:rsidRPr="0030307D" w:rsidRDefault="00A27728" w:rsidP="0030307D">
      <w:pPr>
        <w:pStyle w:val="NoSpacing"/>
        <w:rPr>
          <w:sz w:val="24"/>
          <w:szCs w:val="24"/>
        </w:rPr>
      </w:pPr>
      <w:r w:rsidRPr="0030307D">
        <w:rPr>
          <w:sz w:val="24"/>
          <w:szCs w:val="24"/>
        </w:rPr>
        <w:t>To know our ecological limits we must continue to embark on personal and collective reflection on what is essential for wellbeing. This reflection may necessarily involve internalisin</w:t>
      </w:r>
      <w:bookmarkStart w:id="0" w:name="_GoBack"/>
      <w:bookmarkEnd w:id="0"/>
      <w:r w:rsidRPr="0030307D">
        <w:rPr>
          <w:sz w:val="24"/>
          <w:szCs w:val="24"/>
        </w:rPr>
        <w:t>g that we a facet of “…diverse but interconnected forms of life”.</w:t>
      </w:r>
      <w:r w:rsidRPr="0030307D">
        <w:rPr>
          <w:rStyle w:val="FootnoteReference"/>
          <w:rFonts w:cs="Arial"/>
          <w:sz w:val="24"/>
          <w:szCs w:val="24"/>
        </w:rPr>
        <w:footnoteReference w:id="1"/>
      </w:r>
      <w:r w:rsidRPr="0030307D">
        <w:rPr>
          <w:sz w:val="24"/>
          <w:szCs w:val="24"/>
        </w:rPr>
        <w:t xml:space="preserve">  Accordingly, not only does knowing our ecological limits require a rethinking of life-styles and shifting the emphasis from economic growth but also the ability to identify with Earth. A barrier is that this revaluation seems to require intolerable change and sacrifice.</w:t>
      </w:r>
      <w:r w:rsidRPr="0030307D">
        <w:rPr>
          <w:rStyle w:val="FootnoteReference"/>
          <w:rFonts w:cs="Arial"/>
          <w:sz w:val="24"/>
          <w:szCs w:val="24"/>
        </w:rPr>
        <w:footnoteReference w:id="2"/>
      </w:r>
      <w:r w:rsidRPr="0030307D">
        <w:rPr>
          <w:sz w:val="24"/>
          <w:szCs w:val="24"/>
        </w:rPr>
        <w:t xml:space="preserve"> Accordingly, this paper’s overarching proposal is that living within ecological limits will improve both the health and wellbeing of the planet and, not coincidentally, our own. This idea will be explored through transitions to sustainable diets. </w:t>
      </w:r>
    </w:p>
    <w:p w14:paraId="353F22CB" w14:textId="77777777" w:rsidR="00A27728" w:rsidRPr="0030307D" w:rsidRDefault="00A27728" w:rsidP="0030307D">
      <w:pPr>
        <w:pStyle w:val="NoSpacing"/>
        <w:rPr>
          <w:sz w:val="24"/>
          <w:szCs w:val="24"/>
        </w:rPr>
      </w:pPr>
      <w:r w:rsidRPr="0030307D">
        <w:rPr>
          <w:sz w:val="24"/>
          <w:szCs w:val="24"/>
        </w:rPr>
        <w:t xml:space="preserve">Widespread adoption of sustainable diets is vital for living within our ecological limits. However, Australian regulatory responses to unsustainable diets are based solely on </w:t>
      </w:r>
      <w:proofErr w:type="spellStart"/>
      <w:r w:rsidRPr="0030307D">
        <w:rPr>
          <w:sz w:val="24"/>
          <w:szCs w:val="24"/>
        </w:rPr>
        <w:t>overnutrition</w:t>
      </w:r>
      <w:proofErr w:type="spellEnd"/>
      <w:r w:rsidRPr="0030307D">
        <w:rPr>
          <w:sz w:val="24"/>
          <w:szCs w:val="24"/>
        </w:rPr>
        <w:t xml:space="preserve">. The emphasis has been framed as “the structural </w:t>
      </w:r>
      <w:proofErr w:type="spellStart"/>
      <w:r w:rsidRPr="0030307D">
        <w:rPr>
          <w:sz w:val="24"/>
          <w:szCs w:val="24"/>
        </w:rPr>
        <w:t>vs</w:t>
      </w:r>
      <w:proofErr w:type="spellEnd"/>
      <w:r w:rsidRPr="0030307D">
        <w:rPr>
          <w:sz w:val="24"/>
          <w:szCs w:val="24"/>
        </w:rPr>
        <w:t xml:space="preserve"> the individual”.</w:t>
      </w:r>
      <w:r w:rsidRPr="0030307D">
        <w:rPr>
          <w:rStyle w:val="FootnoteReference"/>
          <w:rFonts w:cs="Arial"/>
          <w:sz w:val="24"/>
          <w:szCs w:val="24"/>
        </w:rPr>
        <w:footnoteReference w:id="3"/>
      </w:r>
      <w:r w:rsidRPr="0030307D">
        <w:rPr>
          <w:sz w:val="24"/>
          <w:szCs w:val="24"/>
        </w:rPr>
        <w:t xml:space="preserve">  The star-system labelling model, approved by the Australia and New Zealand Food Regulation Ministerial Council, reflects this reductionist and personal responsibility discourse. </w:t>
      </w:r>
    </w:p>
    <w:p w14:paraId="52268D27" w14:textId="77777777" w:rsidR="00A27728" w:rsidRPr="0030307D" w:rsidRDefault="00A27728" w:rsidP="0030307D">
      <w:pPr>
        <w:pStyle w:val="NoSpacing"/>
        <w:rPr>
          <w:sz w:val="24"/>
          <w:szCs w:val="24"/>
        </w:rPr>
      </w:pPr>
      <w:r w:rsidRPr="0030307D">
        <w:rPr>
          <w:sz w:val="24"/>
          <w:szCs w:val="24"/>
        </w:rPr>
        <w:t xml:space="preserve">In response, this paper reframes these discourses by critiquing legal responses to </w:t>
      </w:r>
      <w:proofErr w:type="spellStart"/>
      <w:r w:rsidRPr="0030307D">
        <w:rPr>
          <w:sz w:val="24"/>
          <w:szCs w:val="24"/>
        </w:rPr>
        <w:t>overnutrition</w:t>
      </w:r>
      <w:proofErr w:type="spellEnd"/>
      <w:r w:rsidRPr="0030307D">
        <w:rPr>
          <w:sz w:val="24"/>
          <w:szCs w:val="24"/>
        </w:rPr>
        <w:t xml:space="preserve"> within the reality of the unsustainable food system. The key argument is that </w:t>
      </w:r>
      <w:proofErr w:type="gramStart"/>
      <w:r w:rsidRPr="0030307D">
        <w:rPr>
          <w:sz w:val="24"/>
          <w:szCs w:val="24"/>
        </w:rPr>
        <w:t>limiting</w:t>
      </w:r>
      <w:proofErr w:type="gramEnd"/>
      <w:r w:rsidRPr="0030307D">
        <w:rPr>
          <w:sz w:val="24"/>
          <w:szCs w:val="24"/>
        </w:rPr>
        <w:t xml:space="preserve"> legal and policy responses to </w:t>
      </w:r>
      <w:proofErr w:type="spellStart"/>
      <w:r w:rsidRPr="0030307D">
        <w:rPr>
          <w:sz w:val="24"/>
          <w:szCs w:val="24"/>
        </w:rPr>
        <w:t>overnutrition</w:t>
      </w:r>
      <w:proofErr w:type="spellEnd"/>
      <w:r w:rsidRPr="0030307D">
        <w:rPr>
          <w:sz w:val="24"/>
          <w:szCs w:val="24"/>
        </w:rPr>
        <w:t xml:space="preserve"> artificially separates health and well-being of a person to that of the planet. Consequently, this approach aggravates adverse impacts on environmental and human health. In order to make this point, ecological public health will be used as a paradigm to shape legal and policy reform. </w:t>
      </w:r>
    </w:p>
    <w:p w14:paraId="2C01EEFB" w14:textId="77777777" w:rsidR="00A27728" w:rsidRPr="0030307D" w:rsidRDefault="00A27728" w:rsidP="0030307D">
      <w:pPr>
        <w:pStyle w:val="NoSpacing"/>
        <w:rPr>
          <w:sz w:val="24"/>
          <w:szCs w:val="24"/>
        </w:rPr>
      </w:pPr>
      <w:r w:rsidRPr="0030307D">
        <w:rPr>
          <w:sz w:val="24"/>
          <w:szCs w:val="24"/>
        </w:rPr>
        <w:t xml:space="preserve">To begin this paper outlines the elements of sustainable diets and draws the connections between health and well-being of people and the planet. Secondly, the unsustainability of mainstream Australian diets and regulatory responses will be outlined. Lastly, this information will be synthesised into legal and policy reforms for transitioning to a sustainable diet that helps us to live in harmonious relationships within ourselves and with the wider Earth community. </w:t>
      </w:r>
    </w:p>
    <w:p w14:paraId="018A32E0" w14:textId="77777777" w:rsidR="0030307D" w:rsidRPr="0030307D" w:rsidRDefault="0030307D" w:rsidP="0030307D">
      <w:pPr>
        <w:pStyle w:val="NoSpacing"/>
        <w:rPr>
          <w:sz w:val="24"/>
          <w:szCs w:val="24"/>
        </w:rPr>
      </w:pPr>
    </w:p>
    <w:p w14:paraId="61B3878F" w14:textId="7B5E8D24" w:rsidR="0030307D" w:rsidRPr="0030307D" w:rsidRDefault="0030307D" w:rsidP="0030307D">
      <w:pPr>
        <w:pStyle w:val="NoSpacing"/>
        <w:rPr>
          <w:sz w:val="24"/>
          <w:szCs w:val="24"/>
          <w:u w:val="single"/>
        </w:rPr>
      </w:pPr>
      <w:r>
        <w:rPr>
          <w:sz w:val="24"/>
          <w:szCs w:val="24"/>
          <w:u w:val="single"/>
        </w:rPr>
        <w:t>Speaker Biography</w:t>
      </w:r>
    </w:p>
    <w:p w14:paraId="3F646509" w14:textId="77777777" w:rsidR="0030307D" w:rsidRPr="0030307D" w:rsidRDefault="0030307D" w:rsidP="0030307D">
      <w:pPr>
        <w:pStyle w:val="NoSpacing"/>
        <w:rPr>
          <w:sz w:val="24"/>
          <w:szCs w:val="24"/>
        </w:rPr>
      </w:pPr>
      <w:r w:rsidRPr="0030307D">
        <w:rPr>
          <w:sz w:val="24"/>
          <w:szCs w:val="24"/>
        </w:rPr>
        <w:t xml:space="preserve">Hope Johnson received first class honours in Bachelor of Laws with a minor in journalism in 2012. Currently, she is a PhD candidate with the School of Law at QUT and a member of the Australian Food Sovereignty Alliance. Her thesis is entitled “Progress towards sustainable food systems that align with emerging visions of progress: Regulatory frameworks and non-state actors at international and community levels”. Hope’s supervisors are Dr Rowena Maguire and Professor Douglas Fisher. </w:t>
      </w:r>
    </w:p>
    <w:p w14:paraId="2DCE62DD" w14:textId="77777777" w:rsidR="0030307D" w:rsidRPr="0030307D" w:rsidRDefault="0030307D" w:rsidP="0030307D">
      <w:pPr>
        <w:pStyle w:val="NoSpacing"/>
        <w:rPr>
          <w:sz w:val="24"/>
          <w:szCs w:val="24"/>
        </w:rPr>
      </w:pPr>
    </w:p>
    <w:sectPr w:rsidR="0030307D" w:rsidRPr="0030307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7B438B" w14:textId="77777777" w:rsidR="002E05B1" w:rsidRDefault="002E05B1" w:rsidP="00A27728">
      <w:pPr>
        <w:spacing w:after="0" w:line="240" w:lineRule="auto"/>
      </w:pPr>
      <w:r>
        <w:separator/>
      </w:r>
    </w:p>
  </w:endnote>
  <w:endnote w:type="continuationSeparator" w:id="0">
    <w:p w14:paraId="2896AF5B" w14:textId="77777777" w:rsidR="002E05B1" w:rsidRDefault="002E05B1" w:rsidP="00A27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T15Ct00">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ADEF1B" w14:textId="77777777" w:rsidR="002E05B1" w:rsidRDefault="002E05B1" w:rsidP="00A27728">
      <w:pPr>
        <w:spacing w:after="0" w:line="240" w:lineRule="auto"/>
      </w:pPr>
      <w:r>
        <w:separator/>
      </w:r>
    </w:p>
  </w:footnote>
  <w:footnote w:type="continuationSeparator" w:id="0">
    <w:p w14:paraId="68734AB2" w14:textId="77777777" w:rsidR="002E05B1" w:rsidRDefault="002E05B1" w:rsidP="00A27728">
      <w:pPr>
        <w:spacing w:after="0" w:line="240" w:lineRule="auto"/>
      </w:pPr>
      <w:r>
        <w:continuationSeparator/>
      </w:r>
    </w:p>
  </w:footnote>
  <w:footnote w:id="1">
    <w:p w14:paraId="22F33E43" w14:textId="77777777" w:rsidR="00A27728" w:rsidRDefault="00A27728" w:rsidP="00A27728">
      <w:pPr>
        <w:pStyle w:val="FootnoteText"/>
      </w:pPr>
      <w:r w:rsidRPr="00770DE1">
        <w:rPr>
          <w:rStyle w:val="FootnoteReference"/>
        </w:rPr>
        <w:footnoteRef/>
      </w:r>
      <w:r>
        <w:t xml:space="preserve"> </w:t>
      </w:r>
      <w:r>
        <w:fldChar w:fldCharType="begin"/>
      </w:r>
      <w:r>
        <w:instrText xml:space="preserve"> ADDIN ZOTERO_ITEM CSL_CITATION {"citationID":"pu6uEQD1","properties":{"formattedCitation":"{\\rtf Mitchell Thomashow, \\i Ecological Identity: Becoming a Reflective Environmentalist\\i0{} (MIT Press, 1996).}","plainCitation":"Mitchell Thomashow, Ecological Identity: Becoming a Reflective Environmentalist (MIT Press, 1996)."},"citationItems":[{"id":543,"uris":["http://zotero.org/users/local/LlR3XP74/items/245MIHJ8"],"uri":["http://zotero.org/users/local/LlR3XP74/items/245MIHJ8"],"itemData":{"id":543,"type":"book","title":"Ecological Identity: Becoming a Reflective Environmentalist","publisher":"MIT Press","number-of-pages":"260","source":"Google Books","abstract":"Mitchell Thomashow, a preeminent educator, shows how environmental studies can be taught from different perspective, one that is deeply informed by personal reflection. Through theoretical discussion as well as hands-on participatory learning approaches, Thomashow provides concerned citizens, teachers, and students with the tools needed to become reflective environmentalists.What do I know about the place where I live? Where do things come from? How do I connect to the earth? What is my purpose as a human being? These are the questions that Thomashow identifies as being at the heart of environmental education. Developing a profound sense of oneself in relationship to natural and social ecosystems is necessary grounding for the difficult work of environmental advocacy. In this book he provides a clear and accessible guide to the learning experiences that accompany the construction of an \"ecological identity\": using the direct experience of nature as a framework for personal decisions, professional choices, political action, and spiritual inquiry.Ecological Identity covers the different types of environmental thought and activism (using John Muir, Henry David Thoreau, and Rachel Carson as environmental archetypes, but branching out into ecofeminism and bioregionalism), issues of personal property and consumption, political identity and citizenship, and integrating ecological identity work into environmental studies programs. Each chapter has accompanying learning activities such as the Sense of Place Map, a Community Network Map, and the Political Genogram, most of which can be carried out on an individual basis.Although people from diverse backgrounds become environmental activists and enroll in environmental studies programs, they are rarely encouraged to examine their own history, motivations, and aspirations. Thomashow's approach is to reveal the depth of personal experience that underlies contemporary environmentalism and to explore, interpret, and nurture the learning spaces made possible when people are moved to contemplate their experience of nature.","ISBN":"9780262700634","shortTitle":"Ecological Identity","language":"en","author":[{"family":"Thomashow","given":"Mitchell"}],"issued":{"date-parts":[["1996"]]}}}],"schema":"https://github.com/citation-style-language/schema/raw/master/csl-citation.json"} </w:instrText>
      </w:r>
      <w:r>
        <w:fldChar w:fldCharType="separate"/>
      </w:r>
      <w:r w:rsidRPr="0054409A">
        <w:rPr>
          <w:rFonts w:ascii="Calibri" w:hAnsi="Calibri" w:cs="Times New Roman"/>
          <w:szCs w:val="24"/>
        </w:rPr>
        <w:t xml:space="preserve">Mitchell </w:t>
      </w:r>
      <w:proofErr w:type="spellStart"/>
      <w:r w:rsidRPr="0054409A">
        <w:rPr>
          <w:rFonts w:ascii="Calibri" w:hAnsi="Calibri" w:cs="Times New Roman"/>
          <w:szCs w:val="24"/>
        </w:rPr>
        <w:t>Thomashow</w:t>
      </w:r>
      <w:proofErr w:type="spellEnd"/>
      <w:r w:rsidRPr="0054409A">
        <w:rPr>
          <w:rFonts w:ascii="Calibri" w:hAnsi="Calibri" w:cs="Times New Roman"/>
          <w:szCs w:val="24"/>
        </w:rPr>
        <w:t xml:space="preserve">, </w:t>
      </w:r>
      <w:r w:rsidRPr="0054409A">
        <w:rPr>
          <w:rFonts w:ascii="Calibri" w:hAnsi="Calibri" w:cs="Times New Roman"/>
          <w:i/>
          <w:iCs/>
          <w:szCs w:val="24"/>
        </w:rPr>
        <w:t>Ecological Identity: Becoming a Reflective Environmentalist</w:t>
      </w:r>
      <w:r w:rsidRPr="0054409A">
        <w:rPr>
          <w:rFonts w:ascii="Calibri" w:hAnsi="Calibri" w:cs="Times New Roman"/>
          <w:szCs w:val="24"/>
        </w:rPr>
        <w:t xml:space="preserve"> (MIT Press, 1996)</w:t>
      </w:r>
      <w:r>
        <w:rPr>
          <w:rFonts w:ascii="Calibri" w:hAnsi="Calibri" w:cs="Times New Roman"/>
          <w:szCs w:val="24"/>
        </w:rPr>
        <w:t xml:space="preserve"> 57</w:t>
      </w:r>
      <w:r w:rsidRPr="0054409A">
        <w:rPr>
          <w:rFonts w:ascii="Calibri" w:hAnsi="Calibri" w:cs="Times New Roman"/>
          <w:szCs w:val="24"/>
        </w:rPr>
        <w:t>.</w:t>
      </w:r>
      <w:r>
        <w:fldChar w:fldCharType="end"/>
      </w:r>
    </w:p>
  </w:footnote>
  <w:footnote w:id="2">
    <w:p w14:paraId="68A855F2" w14:textId="77777777" w:rsidR="00A27728" w:rsidRDefault="00A27728" w:rsidP="00A27728">
      <w:pPr>
        <w:pStyle w:val="FootnoteText"/>
      </w:pPr>
      <w:r w:rsidRPr="00770DE1">
        <w:rPr>
          <w:rStyle w:val="FootnoteReference"/>
        </w:rPr>
        <w:footnoteRef/>
      </w:r>
      <w:r>
        <w:t xml:space="preserve"> </w:t>
      </w:r>
      <w:r>
        <w:fldChar w:fldCharType="begin"/>
      </w:r>
      <w:r>
        <w:instrText xml:space="preserve"> ADDIN ZOTERO_ITEM CSL_CITATION {"citationID":"5Yb9Z0MR","properties":{"formattedCitation":"{\\rtf Daniel A Farber, \\uc0\\u8216{}Sustainable Consumption, Energy Policy, and Individual Well-being\\uc0\\u8217{} (2012) 65 \\i Vanderbilt Law Review\\i0{} 1479+.}","plainCitation":"Daniel A Farber, ‘Sustainable Consumption, Energy Policy, and Individual Well-being’ (2012) 65 Vanderbilt Law Review 1479+."},"citationItems":[{"id":545,"uris":["http://zotero.org/users/local/LlR3XP74/items/GNIKK85H"],"uri":["http://zotero.org/users/local/LlR3XP74/items/GNIKK85H"],"itemData":{"id":545,"type":"article-magazine","title":"Sustainable consumption, energy policy, and individual well-being","container-title":"Vanderbilt Law Review","page":"1479+","volume":"65","issue":"6","source":"Gale","archive":"LegalTrac","ISSN":"00422533","language":"English","author":[{"family":"Farber","given":"Daniel A."}],"issued":{"date-parts":[["2012",11]]},"accessed":{"date-parts":[["2013",7,23]]}}}],"schema":"https://github.com/citation-style-language/schema/raw/master/csl-citation.json"} </w:instrText>
      </w:r>
      <w:r>
        <w:fldChar w:fldCharType="separate"/>
      </w:r>
      <w:proofErr w:type="gramStart"/>
      <w:r w:rsidRPr="00FA423E">
        <w:rPr>
          <w:rFonts w:ascii="Calibri" w:hAnsi="Calibri" w:cs="Times New Roman"/>
          <w:szCs w:val="24"/>
        </w:rPr>
        <w:t xml:space="preserve">Daniel A Farber, ‘Sustainable Consumption, Energy Policy, and Individual Well-being’ (2012) 65 </w:t>
      </w:r>
      <w:r w:rsidRPr="00FA423E">
        <w:rPr>
          <w:rFonts w:ascii="Calibri" w:hAnsi="Calibri" w:cs="Times New Roman"/>
          <w:i/>
          <w:iCs/>
          <w:szCs w:val="24"/>
        </w:rPr>
        <w:t>Vanderbilt Law Review</w:t>
      </w:r>
      <w:r>
        <w:rPr>
          <w:rFonts w:ascii="Calibri" w:hAnsi="Calibri" w:cs="Times New Roman"/>
          <w:szCs w:val="24"/>
        </w:rPr>
        <w:t xml:space="preserve"> 1479, 1492</w:t>
      </w:r>
      <w:r w:rsidRPr="00FA423E">
        <w:rPr>
          <w:rFonts w:ascii="Calibri" w:hAnsi="Calibri" w:cs="Times New Roman"/>
          <w:szCs w:val="24"/>
        </w:rPr>
        <w:t>.</w:t>
      </w:r>
      <w:proofErr w:type="gramEnd"/>
      <w:r>
        <w:fldChar w:fldCharType="end"/>
      </w:r>
    </w:p>
  </w:footnote>
  <w:footnote w:id="3">
    <w:p w14:paraId="1CF61B4E" w14:textId="77777777" w:rsidR="00A27728" w:rsidRDefault="00A27728" w:rsidP="00A27728">
      <w:pPr>
        <w:pStyle w:val="FootnoteText"/>
      </w:pPr>
      <w:r w:rsidRPr="00770DE1">
        <w:rPr>
          <w:rStyle w:val="FootnoteReference"/>
        </w:rPr>
        <w:footnoteRef/>
      </w:r>
      <w:r>
        <w:t xml:space="preserve"> </w:t>
      </w:r>
      <w:r>
        <w:fldChar w:fldCharType="begin"/>
      </w:r>
      <w:r>
        <w:instrText xml:space="preserve"> ADDIN ZOTERO_ITEM CSL_CITATION {"citationID":"pLocoPBE","properties":{"formattedCitation":"{\\rtf Ruth M Armstrong, \\uc0\\u8216{}Obesity, Law and Personal Responsibility\\uc0\\u8217{} (2007) 186 \\i Medical Journal of Australia\\i0{} 20.}","plainCitation":"Ruth M Armstrong, ‘Obesity, Law and Personal Responsibility’ (2007) 186 Medical Journal of Australia 20."},"citationItems":[{"id":534,"uris":["http://zotero.org/users/local/LlR3XP74/items/UI6DZKR8"],"uri":["http://zotero.org/users/local/LlR3XP74/items/UI6DZKR8"],"itemData":{"id":534,"type":"article-journal","title":"Obesity, law and personal responsibility","container-title":"Medical Journal of Australia","page":"20","volume":"186","issue":"1","source":"ProQuest","abstract":"A recent conference raised issues about the environment in which lifestyle choices are made.","ISSN":"0025729X","language":"English","author":[{"family":"Armstrong","given":"Ruth M."}],"issued":{"date-parts":[["2007",1,1]]},"accessed":{"date-parts":[["2013",7,22]]}}}],"schema":"https://github.com/citation-style-language/schema/raw/master/csl-citation.json"} </w:instrText>
      </w:r>
      <w:r>
        <w:fldChar w:fldCharType="separate"/>
      </w:r>
      <w:proofErr w:type="gramStart"/>
      <w:r w:rsidRPr="0054409A">
        <w:rPr>
          <w:rFonts w:ascii="Calibri" w:hAnsi="Calibri" w:cs="Times New Roman"/>
          <w:szCs w:val="24"/>
        </w:rPr>
        <w:t xml:space="preserve">Ruth M Armstrong, ‘Obesity, Law and Personal Responsibility’ (2007) 186 </w:t>
      </w:r>
      <w:r w:rsidRPr="0054409A">
        <w:rPr>
          <w:rFonts w:ascii="Calibri" w:hAnsi="Calibri" w:cs="Times New Roman"/>
          <w:i/>
          <w:iCs/>
          <w:szCs w:val="24"/>
        </w:rPr>
        <w:t>Medical Journal of Australia</w:t>
      </w:r>
      <w:r w:rsidRPr="0054409A">
        <w:rPr>
          <w:rFonts w:ascii="Calibri" w:hAnsi="Calibri" w:cs="Times New Roman"/>
          <w:szCs w:val="24"/>
        </w:rPr>
        <w:t xml:space="preserve"> 20</w:t>
      </w:r>
      <w:r>
        <w:rPr>
          <w:rFonts w:ascii="Calibri" w:hAnsi="Calibri" w:cs="Times New Roman"/>
          <w:szCs w:val="24"/>
        </w:rPr>
        <w:t>, 20</w:t>
      </w:r>
      <w:r w:rsidRPr="0054409A">
        <w:rPr>
          <w:rFonts w:ascii="Calibri" w:hAnsi="Calibri" w:cs="Times New Roman"/>
          <w:szCs w:val="24"/>
        </w:rPr>
        <w:t>.</w:t>
      </w:r>
      <w:proofErr w:type="gramEnd"/>
      <w:r>
        <w:fldChar w:fldCharType="end"/>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73C"/>
    <w:rsid w:val="002E05B1"/>
    <w:rsid w:val="0030307D"/>
    <w:rsid w:val="004C2037"/>
    <w:rsid w:val="00515971"/>
    <w:rsid w:val="0055400A"/>
    <w:rsid w:val="0076173C"/>
    <w:rsid w:val="00A27728"/>
    <w:rsid w:val="00F806F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A85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5971"/>
    <w:pPr>
      <w:ind w:left="720"/>
      <w:contextualSpacing/>
    </w:pPr>
  </w:style>
  <w:style w:type="paragraph" w:styleId="FootnoteText">
    <w:name w:val="footnote text"/>
    <w:basedOn w:val="Normal"/>
    <w:link w:val="FootnoteTextChar"/>
    <w:uiPriority w:val="99"/>
    <w:semiHidden/>
    <w:unhideWhenUsed/>
    <w:rsid w:val="00A277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27728"/>
    <w:rPr>
      <w:sz w:val="20"/>
      <w:szCs w:val="20"/>
    </w:rPr>
  </w:style>
  <w:style w:type="character" w:styleId="FootnoteReference">
    <w:name w:val="footnote reference"/>
    <w:basedOn w:val="DefaultParagraphFont"/>
    <w:uiPriority w:val="99"/>
    <w:semiHidden/>
    <w:unhideWhenUsed/>
    <w:rsid w:val="00A27728"/>
    <w:rPr>
      <w:vertAlign w:val="superscript"/>
    </w:rPr>
  </w:style>
  <w:style w:type="paragraph" w:styleId="NoSpacing">
    <w:name w:val="No Spacing"/>
    <w:uiPriority w:val="1"/>
    <w:qFormat/>
    <w:rsid w:val="0030307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5971"/>
    <w:pPr>
      <w:ind w:left="720"/>
      <w:contextualSpacing/>
    </w:pPr>
  </w:style>
  <w:style w:type="paragraph" w:styleId="FootnoteText">
    <w:name w:val="footnote text"/>
    <w:basedOn w:val="Normal"/>
    <w:link w:val="FootnoteTextChar"/>
    <w:uiPriority w:val="99"/>
    <w:semiHidden/>
    <w:unhideWhenUsed/>
    <w:rsid w:val="00A277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27728"/>
    <w:rPr>
      <w:sz w:val="20"/>
      <w:szCs w:val="20"/>
    </w:rPr>
  </w:style>
  <w:style w:type="character" w:styleId="FootnoteReference">
    <w:name w:val="footnote reference"/>
    <w:basedOn w:val="DefaultParagraphFont"/>
    <w:uiPriority w:val="99"/>
    <w:semiHidden/>
    <w:unhideWhenUsed/>
    <w:rsid w:val="00A27728"/>
    <w:rPr>
      <w:vertAlign w:val="superscript"/>
    </w:rPr>
  </w:style>
  <w:style w:type="paragraph" w:styleId="NoSpacing">
    <w:name w:val="No Spacing"/>
    <w:uiPriority w:val="1"/>
    <w:qFormat/>
    <w:rsid w:val="003030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419</Words>
  <Characters>2392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QUT</Company>
  <LinksUpToDate>false</LinksUpToDate>
  <CharactersWithSpaces>2806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n6869033</dc:creator>
  <cp:lastModifiedBy>PC Owner</cp:lastModifiedBy>
  <cp:revision>5</cp:revision>
  <dcterms:created xsi:type="dcterms:W3CDTF">2013-07-23T23:37:00Z</dcterms:created>
  <dcterms:modified xsi:type="dcterms:W3CDTF">2013-09-14T02:33:00Z</dcterms:modified>
</cp:coreProperties>
</file>